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outlineLvl w:val="9"/>
        <w:rPr>
          <w:rFonts w:ascii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outlineLvl w:val="9"/>
        <w:rPr>
          <w:rFonts w:ascii="宋体" w:cs="Times New Roman"/>
          <w:b/>
          <w:bCs/>
          <w:color w:val="FF0000"/>
          <w:sz w:val="72"/>
          <w:szCs w:val="72"/>
        </w:rPr>
      </w:pPr>
      <w:r>
        <w:rPr>
          <w:rFonts w:hint="eastAsia" w:ascii="宋体" w:hAnsi="宋体" w:cs="宋体"/>
          <w:b/>
          <w:bCs/>
          <w:color w:val="FF0000"/>
          <w:sz w:val="72"/>
          <w:szCs w:val="7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outlineLvl w:val="9"/>
        <w:rPr>
          <w:rFonts w:ascii="宋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ascii="宋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outlineLvl w:val="9"/>
        <w:rPr>
          <w:rFonts w:ascii="宋体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outlineLvl w:val="9"/>
        <w:rPr>
          <w:rFonts w:ascii="仿宋_GB2312" w:hAnsi="宋体" w:eastAsia="仿宋_GB2312" w:cs="Times New Roman"/>
          <w:bCs/>
          <w:sz w:val="30"/>
          <w:szCs w:val="30"/>
        </w:rPr>
      </w:pPr>
      <w:r>
        <w:rPr>
          <w:rFonts w:hint="eastAsia" w:ascii="仿宋_GB2312" w:hAnsi="宋体" w:eastAsia="仿宋_GB2312" w:cs="仿宋_GB2312"/>
          <w:bCs/>
          <w:sz w:val="30"/>
          <w:szCs w:val="30"/>
        </w:rPr>
        <w:t>中总协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〔</w:t>
      </w:r>
      <w:r>
        <w:rPr>
          <w:rFonts w:hint="eastAsia" w:ascii="仿宋_GB2312" w:hAnsi="宋体" w:eastAsia="仿宋_GB2312" w:cs="仿宋_GB2312"/>
          <w:bCs/>
          <w:sz w:val="30"/>
          <w:szCs w:val="30"/>
        </w:rPr>
        <w:t>2018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〕</w:t>
      </w:r>
      <w:r>
        <w:rPr>
          <w:rFonts w:hint="eastAsia" w:ascii="仿宋_GB2312" w:hAnsi="宋体" w:eastAsia="仿宋_GB2312" w:cs="仿宋_GB2312"/>
          <w:bCs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 w:cs="仿宋_GB2312"/>
          <w:bCs/>
          <w:sz w:val="30"/>
          <w:szCs w:val="30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9"/>
        <w:rPr>
          <w:rFonts w:ascii="宋体" w:cs="Times New Roman"/>
          <w:b/>
          <w:bCs/>
          <w:u w:val="thick" w:color="FF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outlineLvl w:val="9"/>
        <w:rPr>
          <w:rFonts w:ascii="宋体" w:cs="Times New Roman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关于举办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“</w:t>
      </w:r>
      <w:r>
        <w:rPr>
          <w:rFonts w:ascii="宋体" w:hAnsi="宋体" w:cs="宋体"/>
          <w:b/>
          <w:bCs/>
          <w:kern w:val="0"/>
          <w:sz w:val="36"/>
          <w:szCs w:val="36"/>
        </w:rPr>
        <w:t>201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8中国管理会计论坛”的通知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9"/>
        <w:rPr>
          <w:rFonts w:ascii="宋体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各地方总会计师协会、各分会、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/>
        </w:rPr>
        <w:t>南京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代表处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各位副会长、常务理事、理事，各单位会员及会员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伴随</w:t>
      </w:r>
      <w:r>
        <w:rPr>
          <w:rFonts w:hint="eastAsia" w:ascii="仿宋_GB2312" w:eastAsia="仿宋_GB2312"/>
          <w:sz w:val="30"/>
          <w:szCs w:val="30"/>
        </w:rPr>
        <w:t>新一轮科技革命和产业变革的兴起，以</w:t>
      </w:r>
      <w:r>
        <w:rPr>
          <w:rFonts w:hint="eastAsia" w:ascii="仿宋_GB2312" w:eastAsia="仿宋_GB2312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sz w:val="30"/>
          <w:szCs w:val="30"/>
        </w:rPr>
        <w:t>大智移云</w:t>
      </w:r>
      <w:r>
        <w:rPr>
          <w:rFonts w:hint="eastAsia" w:ascii="仿宋_GB2312" w:eastAsia="仿宋_GB2312"/>
          <w:sz w:val="30"/>
          <w:szCs w:val="30"/>
          <w:lang w:eastAsia="zh-CN"/>
        </w:rPr>
        <w:t>”（</w:t>
      </w:r>
      <w:r>
        <w:rPr>
          <w:rFonts w:hint="eastAsia" w:ascii="仿宋_GB2312" w:eastAsia="仿宋_GB2312"/>
          <w:sz w:val="30"/>
          <w:szCs w:val="30"/>
        </w:rPr>
        <w:t>大数据、智能化、移动互联网、云计算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为核心的</w:t>
      </w:r>
      <w:r>
        <w:rPr>
          <w:rFonts w:hint="eastAsia" w:ascii="仿宋_GB2312" w:eastAsia="仿宋_GB2312"/>
          <w:sz w:val="30"/>
          <w:szCs w:val="30"/>
          <w:lang w:eastAsia="zh-CN"/>
        </w:rPr>
        <w:t>网络信息技术产业取得飞速发展，</w:t>
      </w:r>
      <w:r>
        <w:rPr>
          <w:rFonts w:hint="eastAsia" w:ascii="仿宋_GB2312" w:eastAsia="仿宋_GB2312"/>
          <w:sz w:val="30"/>
          <w:szCs w:val="30"/>
        </w:rPr>
        <w:t>代表</w:t>
      </w:r>
      <w:r>
        <w:rPr>
          <w:rFonts w:hint="eastAsia" w:ascii="仿宋_GB2312" w:eastAsia="仿宋_GB2312"/>
          <w:sz w:val="30"/>
          <w:szCs w:val="30"/>
          <w:lang w:eastAsia="zh-CN"/>
        </w:rPr>
        <w:t>了全球</w:t>
      </w:r>
      <w:r>
        <w:rPr>
          <w:rFonts w:hint="eastAsia" w:ascii="仿宋_GB2312" w:eastAsia="仿宋_GB2312"/>
          <w:sz w:val="30"/>
          <w:szCs w:val="30"/>
        </w:rPr>
        <w:t>科技产业的</w:t>
      </w:r>
      <w:r>
        <w:rPr>
          <w:rFonts w:hint="eastAsia" w:ascii="仿宋_GB2312" w:eastAsia="仿宋_GB2312"/>
          <w:sz w:val="30"/>
          <w:szCs w:val="30"/>
          <w:lang w:eastAsia="zh-CN"/>
        </w:rPr>
        <w:t>最新发展趋势。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新兴技术与实体经济的不断融合，促进了新产业、新业态、新</w:t>
      </w:r>
      <w:r>
        <w:rPr>
          <w:rFonts w:hint="eastAsia" w:ascii="仿宋_GB2312" w:eastAsia="仿宋_GB2312"/>
          <w:sz w:val="30"/>
          <w:szCs w:val="30"/>
          <w:lang w:eastAsia="zh-CN"/>
        </w:rPr>
        <w:t>商业模式的不断涌现，为不同行业的企业和事业单位提供了发展新动能，同时也带来巨大的竞争压力。如何主动适应新技术变革，充分发挥管理会计在战略决策、经营管理、风险防控、绩效考核等管理实践中的重要作用，加快实现新经济时代各企事业单位转型升级，促进业财融合，激发管理活力，增强</w:t>
      </w:r>
      <w:r>
        <w:rPr>
          <w:rFonts w:hint="eastAsia" w:ascii="仿宋_GB2312" w:eastAsia="仿宋_GB2312"/>
          <w:sz w:val="30"/>
          <w:szCs w:val="30"/>
        </w:rPr>
        <w:t>价值创造</w:t>
      </w:r>
      <w:r>
        <w:rPr>
          <w:rFonts w:hint="eastAsia" w:ascii="仿宋_GB2312" w:eastAsia="仿宋_GB2312"/>
          <w:sz w:val="30"/>
          <w:szCs w:val="30"/>
          <w:lang w:eastAsia="zh-CN"/>
        </w:rPr>
        <w:t>力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eastAsia="zh-CN"/>
        </w:rPr>
        <w:t>是当前管理者们面临的严峻现实和艰巨挑战。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outlineLvl w:val="9"/>
        <w:rPr>
          <w:rFonts w:hint="eastAsia"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2018年9月21日，中国总会计师协会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/>
        </w:rPr>
        <w:t>（以下简称中总协）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将在北京举办“2018中国管理会计论坛”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。“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中国管理会计论坛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”是中总协致力于促进我国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/>
        </w:rPr>
        <w:t>管理会计学术与实践活动深度融合的重要活动，至今已成功举办两届。今年论坛的主题是“大智移云”中的管理会计。论坛将特别邀请政府有关部门领导、管理会计领域知名专家学者、企业领导者、总会计师等重要嘉宾，围绕论坛主题，聚焦“大智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移云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”中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管理会计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的理论与实践创新，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全方位深入解读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在新一轮技术变革中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管理会计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的最新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发展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趋势与应用实践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，为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积极探索我国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管理会计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未来发展之路搭建最佳交流平台。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现将论坛有关事项通知如下：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 w:firstLineChars="190"/>
        <w:textAlignment w:val="auto"/>
        <w:outlineLvl w:val="9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论坛举办时间、地点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outlineLvl w:val="9"/>
        <w:rPr>
          <w:rFonts w:hint="eastAsia" w:ascii="仿宋_GB2312" w:hAnsi="宋体" w:eastAsia="仿宋_GB2312" w:cs="宋体"/>
          <w:sz w:val="30"/>
          <w:szCs w:val="30"/>
          <w:lang w:eastAsia="zh-CN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论坛时间：</w:t>
      </w:r>
      <w:r>
        <w:rPr>
          <w:rFonts w:hint="eastAsia" w:ascii="仿宋_GB2312" w:hAnsi="宋体" w:eastAsia="仿宋_GB2312" w:cs="宋体"/>
          <w:sz w:val="30"/>
          <w:szCs w:val="30"/>
        </w:rPr>
        <w:t>2018年9月21日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全天</w:t>
      </w:r>
      <w:r>
        <w:rPr>
          <w:rFonts w:hint="eastAsia" w:ascii="仿宋_GB2312" w:hAnsi="宋体" w:eastAsia="仿宋_GB2312" w:cs="宋体"/>
          <w:sz w:val="30"/>
          <w:szCs w:val="30"/>
        </w:rPr>
        <w:t>，8:30签到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auto"/>
        <w:outlineLvl w:val="9"/>
        <w:rPr>
          <w:rFonts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论坛地点：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北京裕龙国际酒店</w:t>
      </w:r>
      <w:r>
        <w:rPr>
          <w:rFonts w:hint="eastAsia" w:ascii="仿宋_GB2312" w:hAnsi="宋体" w:eastAsia="仿宋_GB2312" w:cs="宋体"/>
          <w:sz w:val="30"/>
          <w:szCs w:val="30"/>
        </w:rPr>
        <w:t>（地址：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北京市海淀区阜成路40号</w:t>
      </w:r>
      <w:r>
        <w:rPr>
          <w:rFonts w:hint="eastAsia" w:ascii="仿宋_GB2312" w:hAnsi="宋体" w:eastAsia="仿宋_GB2312" w:cs="宋体"/>
          <w:sz w:val="30"/>
          <w:szCs w:val="30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2、主办单位：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中国总会计师协会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 xml:space="preserve">    3、会议费标准：</w:t>
      </w:r>
      <w:r>
        <w:rPr>
          <w:rFonts w:hint="eastAsia" w:ascii="仿宋_GB2312" w:hAnsi="宋体" w:eastAsia="仿宋_GB2312" w:cs="宋体"/>
          <w:sz w:val="30"/>
          <w:szCs w:val="30"/>
        </w:rPr>
        <w:t>中总协会员免收会议费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，非中总协会员收取会议费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/>
        </w:rPr>
        <w:t>16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00元/人；住宿及往返交通费自理。非会员请将会议费汇至以下账户，并注明会议费。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outlineLvl w:val="9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收款单位：中国总会计师协会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outlineLvl w:val="9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开户行：招商银行北京西三环支行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outlineLvl w:val="9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账号：862082937210001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 w:firstLineChars="190"/>
        <w:textAlignment w:val="auto"/>
        <w:outlineLvl w:val="9"/>
        <w:rPr>
          <w:rFonts w:ascii="仿宋_GB2312" w:hAnsi="宋体" w:eastAsia="仿宋_GB2312" w:cs="仿宋_GB2312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4、住宿安排：需要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中总协帮助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预订裕龙酒店住宿的外地代表，请在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《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参会回执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》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中注明住宿信息，</w:t>
      </w:r>
      <w:r>
        <w:rPr>
          <w:rFonts w:hint="eastAsia" w:ascii="仿宋_GB2312" w:hAnsi="宋体" w:eastAsia="仿宋_GB2312" w:cs="宋体"/>
          <w:sz w:val="30"/>
          <w:szCs w:val="30"/>
        </w:rPr>
        <w:t>并于9月1</w:t>
      </w:r>
      <w:r>
        <w:rPr>
          <w:rFonts w:hint="eastAsia" w:ascii="仿宋_GB2312" w:hAnsi="宋体" w:eastAsia="仿宋_GB2312" w:cs="宋体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0"/>
          <w:szCs w:val="30"/>
        </w:rPr>
        <w:t>日前发至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中总协</w:t>
      </w:r>
      <w:r>
        <w:rPr>
          <w:rFonts w:hint="eastAsia" w:ascii="仿宋_GB2312" w:hAnsi="宋体" w:eastAsia="仿宋_GB2312" w:cs="宋体"/>
          <w:sz w:val="30"/>
          <w:szCs w:val="30"/>
        </w:rPr>
        <w:t>会员部。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 w:rightChars="-27" w:firstLine="601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收到本《通知》后，请各地方协会和分会、代表处积极组织会员参会。请会员尽快填写《参会回执》（见附件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）或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中总协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微信公众号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（微信号：cacfowx）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完成论坛</w:t>
      </w:r>
      <w:r>
        <w:rPr>
          <w:rFonts w:hint="eastAsia" w:ascii="仿宋_GB2312" w:hAnsi="仿宋_GB2312" w:eastAsia="仿宋_GB2312" w:cs="仿宋_GB2312"/>
          <w:sz w:val="30"/>
          <w:szCs w:val="30"/>
        </w:rPr>
        <w:t>报名，名额有限，报满为止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7" w:rightChars="-27" w:firstLine="601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联系电话：010-88191878、88191870，传真：010-88191870，联系人：吴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老师</w:t>
      </w:r>
      <w:r>
        <w:rPr>
          <w:rFonts w:hint="eastAsia" w:ascii="仿宋_GB2312" w:hAnsi="仿宋_GB2312" w:eastAsia="仿宋_GB2312" w:cs="仿宋_GB2312"/>
          <w:sz w:val="30"/>
          <w:szCs w:val="30"/>
        </w:rPr>
        <w:t>、何老师，邮箱：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"mailto:huiyuanbu@cacfo.com。"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0"/>
          <w:szCs w:val="30"/>
        </w:rPr>
        <w:t>huiyuanbu@cacfo.com。</w:t>
      </w:r>
      <w:r>
        <w:rPr>
          <w:rStyle w:val="8"/>
          <w:rFonts w:hint="eastAsia" w:ascii="仿宋_GB2312" w:hAnsi="仿宋_GB2312" w:eastAsia="仿宋_GB2312" w:cs="仿宋_GB2312"/>
          <w:color w:val="auto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91" w:firstLineChars="197"/>
        <w:jc w:val="left"/>
        <w:textAlignment w:val="auto"/>
        <w:outlineLvl w:val="9"/>
        <w:rPr>
          <w:rFonts w:ascii="仿宋_GB2312" w:hAnsi="宋体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91" w:firstLineChars="197"/>
        <w:jc w:val="left"/>
        <w:textAlignment w:val="auto"/>
        <w:outlineLvl w:val="9"/>
        <w:rPr>
          <w:rFonts w:ascii="仿宋_GB2312" w:hAnsi="宋体" w:eastAsia="仿宋_GB2312" w:cs="仿宋_GB2312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91" w:firstLineChars="197"/>
        <w:jc w:val="left"/>
        <w:textAlignment w:val="auto"/>
        <w:outlineLvl w:val="9"/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附件：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/>
        </w:rPr>
        <w:t>1、“2018中国管理会计论坛”议程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491" w:firstLineChars="497"/>
        <w:jc w:val="left"/>
        <w:textAlignment w:val="auto"/>
        <w:outlineLvl w:val="9"/>
        <w:rPr>
          <w:rFonts w:ascii="仿宋_GB2312" w:hAnsi="宋体" w:eastAsia="仿宋_GB2312" w:cs="Times New Roman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/>
        </w:rPr>
        <w:t>2、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“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2018中国管理会计论坛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”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参会回执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outlineLvl w:val="9"/>
        <w:rPr>
          <w:rFonts w:ascii="仿宋_GB2312" w:hAnsi="宋体" w:eastAsia="仿宋_GB2312" w:cs="Times New Roman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1275" w:firstLineChars="425"/>
        <w:jc w:val="left"/>
        <w:textAlignment w:val="auto"/>
        <w:outlineLvl w:val="9"/>
        <w:rPr>
          <w:rFonts w:ascii="仿宋_GB2312" w:hAnsi="宋体" w:eastAsia="仿宋_GB2312" w:cs="Times New Roman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91" w:firstLineChars="197"/>
        <w:jc w:val="left"/>
        <w:textAlignment w:val="auto"/>
        <w:outlineLvl w:val="9"/>
        <w:rPr>
          <w:rFonts w:ascii="仿宋_GB2312" w:hAnsi="宋体" w:eastAsia="仿宋_GB2312" w:cs="Times New Roman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 xml:space="preserve">     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91" w:firstLineChars="197"/>
        <w:jc w:val="left"/>
        <w:textAlignment w:val="auto"/>
        <w:outlineLvl w:val="9"/>
        <w:rPr>
          <w:rFonts w:ascii="仿宋_GB2312" w:hAnsi="宋体" w:eastAsia="仿宋_GB2312" w:cs="Times New Roman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91" w:firstLineChars="197"/>
        <w:jc w:val="left"/>
        <w:textAlignment w:val="auto"/>
        <w:outlineLvl w:val="9"/>
        <w:rPr>
          <w:rFonts w:ascii="仿宋_GB2312" w:hAnsi="宋体" w:eastAsia="仿宋_GB2312" w:cs="Times New Roman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141" w:firstLineChars="1047"/>
        <w:jc w:val="left"/>
        <w:textAlignment w:val="auto"/>
        <w:outlineLvl w:val="9"/>
        <w:rPr>
          <w:rFonts w:ascii="仿宋_GB2312" w:hAnsi="宋体" w:eastAsia="仿宋_GB2312" w:cs="Times New Roman"/>
          <w:kern w:val="0"/>
          <w:sz w:val="30"/>
          <w:szCs w:val="30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</w:rPr>
        <w:t xml:space="preserve">           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二O一八年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eastAsia="zh-CN"/>
        </w:rPr>
        <w:t>八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仿宋_GB2312"/>
          <w:kern w:val="0"/>
          <w:sz w:val="30"/>
          <w:szCs w:val="30"/>
          <w:lang w:val="en-US" w:eastAsia="zh-CN"/>
        </w:rPr>
        <w:t>十五</w:t>
      </w:r>
      <w:r>
        <w:rPr>
          <w:rFonts w:hint="eastAsia" w:ascii="仿宋_GB2312" w:hAnsi="宋体" w:eastAsia="仿宋_GB2312" w:cs="仿宋_GB2312"/>
          <w:kern w:val="0"/>
          <w:sz w:val="30"/>
          <w:szCs w:val="30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outlineLvl w:val="9"/>
        <w:rPr>
          <w:rFonts w:asci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outlineLvl w:val="9"/>
        <w:rPr>
          <w:rFonts w:asci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outlineLvl w:val="9"/>
        <w:rPr>
          <w:rFonts w:asci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outlineLvl w:val="9"/>
        <w:rPr>
          <w:rFonts w:ascii="仿宋_GB2312" w:eastAsia="仿宋_GB2312" w:cs="仿宋_GB2312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outlineLvl w:val="9"/>
        <w:rPr>
          <w:rFonts w:hint="eastAsia" w:asci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sz w:val="30"/>
          <w:szCs w:val="30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ascii="华文细黑" w:hAnsi="华文细黑" w:eastAsia="华文细黑" w:cs="华文细黑"/>
          <w:b/>
          <w:bCs/>
          <w:sz w:val="44"/>
          <w:szCs w:val="44"/>
        </w:rPr>
      </w:pPr>
      <w:r>
        <w:rPr>
          <w:rFonts w:hint="eastAsia" w:ascii="华文细黑" w:hAnsi="华文细黑" w:eastAsia="华文细黑" w:cs="华文细黑"/>
          <w:b/>
          <w:bCs/>
          <w:sz w:val="44"/>
          <w:szCs w:val="44"/>
        </w:rPr>
        <w:t>2018中国管理会计论坛</w:t>
      </w:r>
    </w:p>
    <w:p>
      <w:pPr>
        <w:spacing w:line="360" w:lineRule="auto"/>
        <w:jc w:val="center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     </w:t>
      </w: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t>———</w:t>
      </w:r>
      <w:r>
        <w:rPr>
          <w:rFonts w:hint="eastAsia" w:ascii="华文细黑" w:hAnsi="华文细黑" w:eastAsia="华文细黑" w:cs="华文细黑"/>
          <w:sz w:val="24"/>
          <w:szCs w:val="24"/>
        </w:rPr>
        <w:t>“大智移云”中的管理会计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</w:rPr>
      </w:pPr>
      <w:r>
        <w:rPr>
          <w:rFonts w:hint="eastAsia" w:ascii="华文细黑" w:hAnsi="华文细黑" w:eastAsia="华文细黑" w:cs="华文细黑"/>
          <w:sz w:val="24"/>
          <w:szCs w:val="24"/>
        </w:rPr>
        <w:t>主办单位：中国总会计师协会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t>协办单位：《中国管理会计》杂志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上海国家会计学院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                  中国电子科技集团有限公司（拟）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outlineLvl w:val="9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t>浪潮集团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sz w:val="24"/>
          <w:szCs w:val="24"/>
          <w:lang w:eastAsia="zh-CN"/>
        </w:rPr>
        <w:t>中税网控股</w:t>
      </w: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中通诚资产评估公司 </w:t>
      </w:r>
    </w:p>
    <w:p>
      <w:pPr>
        <w:snapToGrid w:val="0"/>
        <w:spacing w:line="360" w:lineRule="auto"/>
        <w:jc w:val="center"/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</w:pPr>
      <w:r>
        <w:rPr>
          <w:rFonts w:hint="eastAsia" w:ascii="华文细黑" w:hAnsi="华文细黑" w:eastAsia="华文细黑" w:cs="华文细黑"/>
          <w:sz w:val="24"/>
          <w:szCs w:val="24"/>
          <w:lang w:val="en-US" w:eastAsia="zh-CN"/>
        </w:rPr>
        <w:t xml:space="preserve">      </w:t>
      </w: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sz w:val="32"/>
                <w:szCs w:val="32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kern w:val="0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华文细黑" w:hAnsi="华文细黑" w:eastAsia="华文细黑" w:cs="华文细黑"/>
                <w:b/>
                <w:bCs/>
                <w:kern w:val="0"/>
                <w:sz w:val="32"/>
                <w:szCs w:val="32"/>
              </w:rPr>
              <w:t>2018中国管理会计论坛</w:t>
            </w:r>
            <w:r>
              <w:rPr>
                <w:rFonts w:hint="eastAsia" w:ascii="华文细黑" w:hAnsi="华文细黑" w:eastAsia="华文细黑" w:cs="华文细黑"/>
                <w:b/>
                <w:bCs/>
                <w:kern w:val="0"/>
                <w:sz w:val="32"/>
                <w:szCs w:val="32"/>
                <w:lang w:eastAsia="zh-CN"/>
              </w:rPr>
              <w:t>》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32"/>
                <w:szCs w:val="32"/>
              </w:rPr>
              <w:t>议程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细黑" w:hAnsi="华文细黑" w:eastAsia="华文细黑" w:cs="华文细黑"/>
                <w:b/>
                <w:bCs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szCs w:val="24"/>
              </w:rPr>
              <w:t>9月21日（星期五）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08: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</w:t>
            </w:r>
            <w:r>
              <w:rPr>
                <w:rFonts w:hint="eastAsia" w:ascii="华文细黑" w:hAnsi="华文细黑" w:eastAsia="华文细黑" w:cs="华文细黑"/>
              </w:rPr>
              <w:t>0 ~ 0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8</w:t>
            </w:r>
            <w:r>
              <w:rPr>
                <w:rFonts w:hint="eastAsia" w:ascii="华文细黑" w:hAnsi="华文细黑" w:eastAsia="华文细黑" w:cs="华文细黑"/>
              </w:rPr>
              <w:t>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5</w:t>
            </w:r>
            <w:r>
              <w:rPr>
                <w:rFonts w:hint="eastAsia" w:ascii="华文细黑" w:hAnsi="华文细黑" w:eastAsia="华文细黑" w:cs="华文细黑"/>
              </w:rPr>
              <w:t>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签到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</w:rPr>
              <w:t>北京裕龙国际酒店一层宴会厅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lang w:eastAsia="zh-CN"/>
              </w:rPr>
              <w:t>上午议程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0" w:hanging="2100" w:hangingChars="100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上午主持人：刘跃珍 中国总会计师协会副会长 中国石油天然气集团有限公司总会计师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</w:rPr>
              <w:t>0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8</w:t>
            </w:r>
            <w:r>
              <w:rPr>
                <w:rFonts w:hint="eastAsia" w:ascii="华文细黑" w:hAnsi="华文细黑" w:eastAsia="华文细黑" w:cs="华文细黑"/>
              </w:rPr>
              <w:t>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5</w:t>
            </w:r>
            <w:r>
              <w:rPr>
                <w:rFonts w:hint="eastAsia" w:ascii="华文细黑" w:hAnsi="华文细黑" w:eastAsia="华文细黑" w:cs="华文细黑"/>
              </w:rPr>
              <w:t>0 ~09: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20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致欢迎辞：刘红薇 中国总会计师协会会长 </w:t>
            </w:r>
          </w:p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致辞嘉宾：程丽华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</w:rPr>
              <w:t>财政部副部长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        拟  邀 </w:t>
            </w:r>
            <w:r>
              <w:rPr>
                <w:rFonts w:hint="eastAsia" w:ascii="华文细黑" w:hAnsi="华文细黑" w:eastAsia="华文细黑" w:cs="华文细黑"/>
              </w:rPr>
              <w:t>国务院国有资产监督管理委员会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09: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20</w:t>
            </w:r>
            <w:r>
              <w:rPr>
                <w:rFonts w:hint="eastAsia" w:ascii="华文细黑" w:hAnsi="华文细黑" w:eastAsia="华文细黑" w:cs="华文细黑"/>
              </w:rPr>
              <w:t xml:space="preserve"> ~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11</w:t>
            </w:r>
            <w:r>
              <w:rPr>
                <w:rFonts w:hint="eastAsia" w:ascii="华文细黑" w:hAnsi="华文细黑" w:eastAsia="华文细黑" w:cs="华文细黑"/>
              </w:rPr>
              <w:t>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20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主旨演讲: “大智移云”下的企业转型</w:t>
            </w:r>
          </w:p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演讲嘉宾：黄奇帆 全国人大财政经济委员会原副主任委员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b w:val="0"/>
                <w:bCs w:val="0"/>
                <w:color w:val="000000" w:themeColor="text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000000" w:themeColor="text1"/>
                <w:lang w:val="en-US" w:eastAsia="zh-CN"/>
              </w:rPr>
              <w:t>11:20~11:30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b w:val="0"/>
                <w:bCs w:val="0"/>
                <w:color w:val="000000" w:themeColor="text1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color w:val="000000" w:themeColor="text1"/>
              </w:rPr>
              <w:t>嘉宾互动环节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color w:val="000000" w:themeColor="text1"/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</w:rPr>
              <w:t>11:</w:t>
            </w:r>
            <w:r>
              <w:rPr>
                <w:rFonts w:hint="eastAsia" w:ascii="华文细黑" w:hAnsi="华文细黑" w:eastAsia="华文细黑" w:cs="华文细黑"/>
                <w:color w:val="000000" w:themeColor="text1"/>
                <w:lang w:val="en-US" w:eastAsia="zh-CN"/>
              </w:rPr>
              <w:t>3</w:t>
            </w:r>
            <w:r>
              <w:rPr>
                <w:rFonts w:hint="eastAsia" w:ascii="华文细黑" w:hAnsi="华文细黑" w:eastAsia="华文细黑" w:cs="华文细黑"/>
                <w:color w:val="000000" w:themeColor="text1"/>
              </w:rPr>
              <w:t>0 ~ 11:</w:t>
            </w:r>
            <w:r>
              <w:rPr>
                <w:rFonts w:hint="eastAsia" w:ascii="华文细黑" w:hAnsi="华文细黑" w:eastAsia="华文细黑" w:cs="华文细黑"/>
                <w:color w:val="000000" w:themeColor="text1"/>
                <w:lang w:val="en-US" w:eastAsia="zh-CN"/>
              </w:rPr>
              <w:t>5</w:t>
            </w:r>
            <w:r>
              <w:rPr>
                <w:rFonts w:hint="eastAsia" w:ascii="华文细黑" w:hAnsi="华文细黑" w:eastAsia="华文细黑" w:cs="华文细黑"/>
                <w:color w:val="000000" w:themeColor="text1"/>
              </w:rPr>
              <w:t>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color w:val="000000" w:themeColor="text1"/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</w:rPr>
              <w:t>主题演讲: 高一斌</w:t>
            </w:r>
            <w:r>
              <w:rPr>
                <w:rFonts w:hint="eastAsia" w:ascii="华文细黑" w:hAnsi="华文细黑" w:eastAsia="华文细黑" w:cs="华文细黑"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color w:val="000000" w:themeColor="text1"/>
              </w:rPr>
              <w:t xml:space="preserve">财政部会计司司长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11: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5</w:t>
            </w:r>
            <w:r>
              <w:rPr>
                <w:rFonts w:hint="eastAsia" w:ascii="华文细黑" w:hAnsi="华文细黑" w:eastAsia="华文细黑" w:cs="华文细黑"/>
              </w:rPr>
              <w:t>0 ~ 1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</w:rPr>
              <w:t>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00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lang w:eastAsia="zh-CN"/>
              </w:rPr>
              <w:t>信息发布：</w:t>
            </w:r>
            <w:r>
              <w:rPr>
                <w:rFonts w:hint="eastAsia" w:ascii="华文细黑" w:hAnsi="华文细黑" w:eastAsia="华文细黑" w:cs="华文细黑"/>
              </w:rPr>
              <w:t>中国总会计师协会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评选</w:t>
            </w:r>
            <w:r>
              <w:rPr>
                <w:rFonts w:hint="eastAsia" w:ascii="华文细黑" w:hAnsi="华文细黑" w:eastAsia="华文细黑" w:cs="华文细黑"/>
              </w:rPr>
              <w:t>“特级管理会计师”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12:00 ~ 13:00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lang w:eastAsia="zh-CN"/>
              </w:rPr>
              <w:t>下午议程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eastAsia="zh-CN"/>
              </w:rPr>
              <w:t>下午主持人：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李守武 中国总会计师协会副会长 中国电子科技集团有限</w:t>
            </w:r>
          </w:p>
          <w:p>
            <w:pPr>
              <w:spacing w:line="360" w:lineRule="auto"/>
              <w:ind w:firstLine="1890" w:firstLineChars="900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公司副总经理、总会计师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13:00 ~ 13:20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 xml:space="preserve">主题演讲: 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边卓群 </w:t>
            </w:r>
            <w:r>
              <w:rPr>
                <w:rFonts w:hint="eastAsia" w:ascii="华文细黑" w:hAnsi="华文细黑" w:eastAsia="华文细黑" w:cs="华文细黑"/>
              </w:rPr>
              <w:t>阿里巴巴集团蚂蚁金服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财务总监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13:20 ~ 13: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</w:t>
            </w:r>
            <w:r>
              <w:rPr>
                <w:rFonts w:hint="eastAsia" w:ascii="华文细黑" w:hAnsi="华文细黑" w:eastAsia="华文细黑" w:cs="华文细黑"/>
              </w:rPr>
              <w:t>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嘉宾点评: 王立彦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</w:rPr>
              <w:t>北京大学光华管理学院会计学教授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13: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</w:t>
            </w:r>
            <w:r>
              <w:rPr>
                <w:rFonts w:hint="eastAsia" w:ascii="华文细黑" w:hAnsi="华文细黑" w:eastAsia="华文细黑" w:cs="华文细黑"/>
              </w:rPr>
              <w:t>0 ~ 13: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5</w:t>
            </w:r>
            <w:r>
              <w:rPr>
                <w:rFonts w:hint="eastAsia" w:ascii="华文细黑" w:hAnsi="华文细黑" w:eastAsia="华文细黑" w:cs="华文细黑"/>
              </w:rPr>
              <w:t>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主题演讲: 刘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</w:rPr>
              <w:t>钢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</w:rPr>
              <w:t xml:space="preserve">海尔集团金融控股有限公司副总裁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13: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5</w:t>
            </w:r>
            <w:r>
              <w:rPr>
                <w:rFonts w:hint="eastAsia" w:ascii="华文细黑" w:hAnsi="华文细黑" w:eastAsia="华文细黑" w:cs="华文细黑"/>
              </w:rPr>
              <w:t>0 ~ 1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4</w:t>
            </w:r>
            <w:r>
              <w:rPr>
                <w:rFonts w:hint="eastAsia" w:ascii="华文细黑" w:hAnsi="华文细黑" w:eastAsia="华文细黑" w:cs="华文细黑"/>
              </w:rPr>
              <w:t>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0</w:t>
            </w:r>
            <w:r>
              <w:rPr>
                <w:rFonts w:hint="eastAsia" w:ascii="华文细黑" w:hAnsi="华文细黑" w:eastAsia="华文细黑" w:cs="华文细黑"/>
              </w:rPr>
              <w:t>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嘉宾点评: 许定波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</w:rPr>
              <w:t xml:space="preserve">中欧国际工商学院法国依视路会计学教席教授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4</w:t>
            </w:r>
            <w:r>
              <w:rPr>
                <w:rFonts w:hint="eastAsia" w:ascii="华文细黑" w:hAnsi="华文细黑" w:eastAsia="华文细黑" w:cs="华文细黑"/>
              </w:rPr>
              <w:t>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0</w:t>
            </w:r>
            <w:r>
              <w:rPr>
                <w:rFonts w:hint="eastAsia" w:ascii="华文细黑" w:hAnsi="华文细黑" w:eastAsia="华文细黑" w:cs="华文细黑"/>
              </w:rPr>
              <w:t>0 ~ 14: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</w:rPr>
              <w:t>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主题演讲: 吕长江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</w:rPr>
              <w:t xml:space="preserve">复旦大学管理学院副院长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14: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2</w:t>
            </w:r>
            <w:r>
              <w:rPr>
                <w:rFonts w:hint="eastAsia" w:ascii="华文细黑" w:hAnsi="华文细黑" w:eastAsia="华文细黑" w:cs="华文细黑"/>
              </w:rPr>
              <w:t>0 ~ 14: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</w:t>
            </w:r>
            <w:r>
              <w:rPr>
                <w:rFonts w:hint="eastAsia" w:ascii="华文细黑" w:hAnsi="华文细黑" w:eastAsia="华文细黑" w:cs="华文细黑"/>
              </w:rPr>
              <w:t>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嘉宾点评: 杨雄胜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</w:rPr>
              <w:t>中国总会计师协会副会长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</w:rPr>
              <w:t>南京大学会计学系教授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14: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</w:t>
            </w:r>
            <w:r>
              <w:rPr>
                <w:rFonts w:hint="eastAsia" w:ascii="华文细黑" w:hAnsi="华文细黑" w:eastAsia="华文细黑" w:cs="华文细黑"/>
              </w:rPr>
              <w:t>0 ~14:40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bookmarkStart w:id="0" w:name="_Hlk204594266"/>
            <w:r>
              <w:rPr>
                <w:rFonts w:hint="eastAsia" w:ascii="华文细黑" w:hAnsi="华文细黑" w:eastAsia="华文细黑" w:cs="华文细黑"/>
              </w:rPr>
              <w:t>14:40 ~1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5</w:t>
            </w:r>
            <w:r>
              <w:rPr>
                <w:rFonts w:hint="eastAsia" w:ascii="华文细黑" w:hAnsi="华文细黑" w:eastAsia="华文细黑" w:cs="华文细黑"/>
              </w:rPr>
              <w:t>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0</w:t>
            </w:r>
            <w:r>
              <w:rPr>
                <w:rFonts w:hint="eastAsia" w:ascii="华文细黑" w:hAnsi="华文细黑" w:eastAsia="华文细黑" w:cs="华文细黑"/>
              </w:rPr>
              <w:t>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color w:val="000000" w:themeColor="text1"/>
              </w:rPr>
            </w:pPr>
            <w:r>
              <w:rPr>
                <w:rFonts w:hint="eastAsia" w:ascii="华文细黑" w:hAnsi="华文细黑" w:eastAsia="华文细黑" w:cs="华文细黑"/>
                <w:color w:val="000000" w:themeColor="text1"/>
              </w:rPr>
              <w:t>主题演讲: 李扣庆</w:t>
            </w:r>
            <w:r>
              <w:rPr>
                <w:rFonts w:hint="eastAsia" w:ascii="华文细黑" w:hAnsi="华文细黑" w:eastAsia="华文细黑" w:cs="华文细黑"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color w:val="000000" w:themeColor="text1"/>
              </w:rPr>
              <w:t xml:space="preserve">上海国家会计学院院长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color w:val="0000FF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1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5</w:t>
            </w:r>
            <w:r>
              <w:rPr>
                <w:rFonts w:hint="eastAsia" w:ascii="华文细黑" w:hAnsi="华文细黑" w:eastAsia="华文细黑" w:cs="华文细黑"/>
              </w:rPr>
              <w:t>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0</w:t>
            </w:r>
            <w:r>
              <w:rPr>
                <w:rFonts w:hint="eastAsia" w:ascii="华文细黑" w:hAnsi="华文细黑" w:eastAsia="华文细黑" w:cs="华文细黑"/>
              </w:rPr>
              <w:t>0~ 15: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10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 xml:space="preserve">嘉宾点评: 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刘  星 重庆大学经济与工商管理学院院长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15: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10</w:t>
            </w:r>
            <w:r>
              <w:rPr>
                <w:rFonts w:hint="eastAsia" w:ascii="华文细黑" w:hAnsi="华文细黑" w:eastAsia="华文细黑" w:cs="华文细黑"/>
              </w:rPr>
              <w:t xml:space="preserve"> ~ 15: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主题演讲：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刘宪娜 </w:t>
            </w:r>
            <w:r>
              <w:rPr>
                <w:rFonts w:hint="eastAsia" w:ascii="华文细黑" w:hAnsi="华文细黑" w:eastAsia="华文细黑" w:cs="华文细黑"/>
              </w:rPr>
              <w:t>亚马逊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（中国）财务总监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15: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30</w:t>
            </w:r>
            <w:r>
              <w:rPr>
                <w:rFonts w:hint="eastAsia" w:ascii="华文细黑" w:hAnsi="华文细黑" w:eastAsia="华文细黑" w:cs="华文细黑"/>
              </w:rPr>
              <w:t xml:space="preserve"> ~ 15: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40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嘉宾点评：刘志远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南开大学商学院副院长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15: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40</w:t>
            </w:r>
            <w:r>
              <w:rPr>
                <w:rFonts w:hint="eastAsia" w:ascii="华文细黑" w:hAnsi="华文细黑" w:eastAsia="华文细黑" w:cs="华文细黑"/>
              </w:rPr>
              <w:t>~ 1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6</w:t>
            </w:r>
            <w:r>
              <w:rPr>
                <w:rFonts w:hint="eastAsia" w:ascii="华文细黑" w:hAnsi="华文细黑" w:eastAsia="华文细黑" w:cs="华文细黑"/>
              </w:rPr>
              <w:t>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00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主题演讲: 王兴山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</w:rPr>
              <w:t>浪潮集团执行总裁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1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6</w:t>
            </w:r>
            <w:r>
              <w:rPr>
                <w:rFonts w:hint="eastAsia" w:ascii="华文细黑" w:hAnsi="华文细黑" w:eastAsia="华文细黑" w:cs="华文细黑"/>
              </w:rPr>
              <w:t>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00</w:t>
            </w:r>
            <w:r>
              <w:rPr>
                <w:rFonts w:hint="eastAsia" w:ascii="华文细黑" w:hAnsi="华文细黑" w:eastAsia="华文细黑" w:cs="华文细黑"/>
              </w:rPr>
              <w:t>~ 16: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10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嘉宾点评: 谢志华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</w:rPr>
              <w:t>北京工商大学副校长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16: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10</w:t>
            </w:r>
            <w:r>
              <w:rPr>
                <w:rFonts w:hint="eastAsia" w:ascii="华文细黑" w:hAnsi="华文细黑" w:eastAsia="华文细黑" w:cs="华文细黑"/>
              </w:rPr>
              <w:t>~ 16: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主题演讲: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</w:rPr>
              <w:t>傅元略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</w:rPr>
              <w:t>厦门大学会计系教授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16: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30</w:t>
            </w:r>
            <w:r>
              <w:rPr>
                <w:rFonts w:hint="eastAsia" w:ascii="华文细黑" w:hAnsi="华文细黑" w:eastAsia="华文细黑" w:cs="华文细黑"/>
              </w:rPr>
              <w:t>~ 16: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40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嘉宾点评：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傅俊元 </w:t>
            </w:r>
            <w:r>
              <w:rPr>
                <w:rFonts w:hint="eastAsia" w:ascii="华文细黑" w:hAnsi="华文细黑" w:eastAsia="华文细黑" w:cs="华文细黑"/>
                <w:lang w:eastAsia="zh-CN"/>
              </w:rPr>
              <w:t>中国交通建设股份有限公司财务总监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16: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40</w:t>
            </w:r>
            <w:r>
              <w:rPr>
                <w:rFonts w:hint="eastAsia" w:ascii="华文细黑" w:hAnsi="华文细黑" w:eastAsia="华文细黑" w:cs="华文细黑"/>
              </w:rPr>
              <w:t>~ 17: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ascii="华文细黑" w:hAnsi="华文细黑" w:eastAsia="华文细黑" w:cs="华文细黑"/>
                <w:color w:val="auto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</w:rPr>
              <w:t>圆桌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 xml:space="preserve">讨论: </w:t>
            </w:r>
            <w:r>
              <w:rPr>
                <w:rFonts w:hint="eastAsia" w:ascii="华文细黑" w:hAnsi="华文细黑" w:eastAsia="华文细黑" w:cs="华文细黑"/>
                <w:color w:val="auto"/>
                <w:sz w:val="24"/>
                <w:szCs w:val="24"/>
              </w:rPr>
              <w:t>“大智移云”中的管理会计</w:t>
            </w:r>
          </w:p>
          <w:p>
            <w:pPr>
              <w:snapToGrid w:val="0"/>
              <w:spacing w:line="360" w:lineRule="auto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主 持 人: 中国对外经济贸易大学会计系教授 汤谷良</w:t>
            </w:r>
          </w:p>
          <w:p>
            <w:pPr>
              <w:spacing w:line="360" w:lineRule="auto"/>
              <w:jc w:val="left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讨论嘉宾: 周厚杰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 xml:space="preserve">中国人民保险集团首席财务执行官 </w:t>
            </w:r>
          </w:p>
          <w:p>
            <w:pPr>
              <w:spacing w:line="360" w:lineRule="auto"/>
              <w:ind w:left="1050" w:leftChars="500" w:firstLine="0" w:firstLineChars="0"/>
              <w:jc w:val="left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 xml:space="preserve">张文武 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中国工商银行股份有限公司财务会计部总经理</w:t>
            </w:r>
          </w:p>
          <w:p>
            <w:pPr>
              <w:spacing w:line="360" w:lineRule="auto"/>
              <w:ind w:firstLine="1050" w:firstLineChars="500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马文毅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 xml:space="preserve">大数据产业发展有限公司总裁 </w:t>
            </w:r>
          </w:p>
          <w:p>
            <w:pPr>
              <w:spacing w:line="360" w:lineRule="auto"/>
              <w:ind w:firstLine="1050" w:firstLineChars="500"/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 xml:space="preserve">方  巍 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国美集团</w:t>
            </w:r>
            <w:r>
              <w:rPr>
                <w:rFonts w:hint="eastAsia" w:ascii="华文细黑" w:hAnsi="华文细黑" w:eastAsia="华文细黑" w:cs="华文细黑"/>
                <w:color w:val="auto"/>
                <w:lang w:eastAsia="zh-CN"/>
              </w:rPr>
              <w:t>高级副总裁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1050" w:firstLineChars="500"/>
              <w:rPr>
                <w:rFonts w:hint="eastAsia" w:ascii="华文细黑" w:hAnsi="华文细黑" w:eastAsia="华文细黑" w:cs="华文细黑"/>
                <w:color w:val="333333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李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颖C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G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MA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 xml:space="preserve"> 国际注册专业会计师公会北亚区总裁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</w:rPr>
              <w:t>17: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30</w:t>
            </w:r>
            <w:r>
              <w:rPr>
                <w:rFonts w:hint="eastAsia" w:ascii="华文细黑" w:hAnsi="华文细黑" w:eastAsia="华文细黑" w:cs="华文细黑"/>
              </w:rPr>
              <w:t xml:space="preserve">~ 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1</w:t>
            </w:r>
            <w:r>
              <w:rPr>
                <w:rFonts w:hint="eastAsia" w:ascii="华文细黑" w:hAnsi="华文细黑" w:eastAsia="华文细黑" w:cs="华文细黑"/>
              </w:rPr>
              <w:t>7: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40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  <w:lang w:eastAsia="zh-CN"/>
              </w:rPr>
              <w:t>主持人：</w:t>
            </w:r>
            <w:r>
              <w:rPr>
                <w:rFonts w:hint="eastAsia" w:ascii="华文细黑" w:hAnsi="华文细黑" w:eastAsia="华文细黑" w:cs="华文细黑"/>
              </w:rPr>
              <w:t>总结与致谢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 xml:space="preserve"> </w:t>
            </w:r>
          </w:p>
        </w:tc>
      </w:tr>
      <w:bookmarkEnd w:id="0"/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outlineLvl w:val="9"/>
        <w:rPr>
          <w:rFonts w:hint="eastAsia" w:asci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9"/>
        <w:rPr>
          <w:rFonts w:ascii="仿宋_GB2312" w:eastAsia="仿宋_GB2312" w:cs="Times New Roman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br w:type="page"/>
      </w:r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w:t>附件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 w:cs="仿宋_GB2312"/>
          <w:b w:val="0"/>
          <w:bCs w:val="0"/>
          <w:sz w:val="30"/>
          <w:szCs w:val="30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"/>
        <w:jc w:val="center"/>
        <w:textAlignment w:val="auto"/>
        <w:outlineLvl w:val="9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“</w:t>
      </w:r>
      <w:r>
        <w:rPr>
          <w:rFonts w:hint="eastAsia" w:ascii="宋体" w:hAnsi="宋体"/>
          <w:b/>
          <w:sz w:val="36"/>
          <w:szCs w:val="36"/>
        </w:rPr>
        <w:t>2018中国管理会计论坛</w:t>
      </w:r>
      <w:r>
        <w:rPr>
          <w:rFonts w:hint="eastAsia" w:ascii="宋体" w:hAnsi="宋体"/>
          <w:b/>
          <w:sz w:val="36"/>
          <w:szCs w:val="36"/>
          <w:lang w:eastAsia="zh-CN"/>
        </w:rPr>
        <w:t>”</w:t>
      </w:r>
      <w:r>
        <w:rPr>
          <w:rFonts w:hint="eastAsia" w:ascii="宋体" w:hAnsi="宋体"/>
          <w:b/>
          <w:sz w:val="36"/>
          <w:szCs w:val="36"/>
        </w:rPr>
        <w:t>参会回执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1"/>
        <w:jc w:val="center"/>
        <w:textAlignment w:val="auto"/>
        <w:outlineLvl w:val="9"/>
        <w:rPr>
          <w:rFonts w:ascii="宋体"/>
          <w:b/>
          <w:sz w:val="36"/>
          <w:szCs w:val="36"/>
        </w:rPr>
      </w:pPr>
    </w:p>
    <w:tbl>
      <w:tblPr>
        <w:tblStyle w:val="10"/>
        <w:tblW w:w="9195" w:type="dxa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835"/>
        <w:gridCol w:w="313"/>
        <w:gridCol w:w="962"/>
        <w:gridCol w:w="583"/>
        <w:gridCol w:w="1118"/>
        <w:gridCol w:w="1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31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郑继国</w:t>
            </w:r>
          </w:p>
        </w:tc>
        <w:tc>
          <w:tcPr>
            <w:tcW w:w="15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别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仿宋_GB2312" w:hAnsi="宋体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身份证号</w:t>
            </w:r>
          </w:p>
        </w:tc>
        <w:tc>
          <w:tcPr>
            <w:tcW w:w="3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420621197412286338</w:t>
            </w:r>
          </w:p>
        </w:tc>
        <w:tc>
          <w:tcPr>
            <w:tcW w:w="15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444614685@qq.com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工作单位</w:t>
            </w:r>
          </w:p>
        </w:tc>
        <w:tc>
          <w:tcPr>
            <w:tcW w:w="752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襄阳市阳光信达企业管理咨询有限公司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职务</w:t>
            </w:r>
          </w:p>
        </w:tc>
        <w:tc>
          <w:tcPr>
            <w:tcW w:w="31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总经理</w:t>
            </w:r>
          </w:p>
        </w:tc>
        <w:tc>
          <w:tcPr>
            <w:tcW w:w="1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手机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hint="eastAsia" w:ascii="仿宋_GB2312" w:hAnsi="宋体" w:eastAsia="仿宋_GB2312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val="en-US" w:eastAsia="zh-CN"/>
              </w:rPr>
              <w:t>18271229448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是否住宿</w:t>
            </w:r>
          </w:p>
        </w:tc>
        <w:tc>
          <w:tcPr>
            <w:tcW w:w="581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双人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间：498元（  ）</w:t>
            </w: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单人间：4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0元（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（注：均为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不含早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餐房价。双人间由主办方根据代表报名情况统一调配房间，每人支付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249元/天，房型不同价格略有不同</w:t>
            </w: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1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否（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48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入住时间：9月    日 </w:t>
            </w:r>
          </w:p>
        </w:tc>
        <w:tc>
          <w:tcPr>
            <w:tcW w:w="43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离店时间：9月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1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注：如需住宿请务必于9月1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日前反馈。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联系人</w:t>
            </w: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手机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号</w:t>
            </w:r>
          </w:p>
        </w:tc>
        <w:tc>
          <w:tcPr>
            <w:tcW w:w="341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  <w:tc>
          <w:tcPr>
            <w:tcW w:w="752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9"/>
        <w:rPr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outlineLvl w:val="9"/>
        <w:rPr>
          <w:rFonts w:ascii="宋体" w:cs="Times New Roman"/>
          <w:sz w:val="30"/>
          <w:szCs w:val="30"/>
          <w:u w:val="singl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FC3E0"/>
    <w:multiLevelType w:val="singleLevel"/>
    <w:tmpl w:val="57CFC3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663"/>
    <w:rsid w:val="000361CD"/>
    <w:rsid w:val="00047361"/>
    <w:rsid w:val="00082C77"/>
    <w:rsid w:val="00085D56"/>
    <w:rsid w:val="000963FB"/>
    <w:rsid w:val="000A7E71"/>
    <w:rsid w:val="00102E3A"/>
    <w:rsid w:val="00115C1C"/>
    <w:rsid w:val="00194AC5"/>
    <w:rsid w:val="001A0B7B"/>
    <w:rsid w:val="001A0E88"/>
    <w:rsid w:val="001C2EBA"/>
    <w:rsid w:val="002341B7"/>
    <w:rsid w:val="00246E7E"/>
    <w:rsid w:val="002503CE"/>
    <w:rsid w:val="00261E1D"/>
    <w:rsid w:val="00266780"/>
    <w:rsid w:val="00267787"/>
    <w:rsid w:val="00271BCA"/>
    <w:rsid w:val="002D0BAA"/>
    <w:rsid w:val="002D1B14"/>
    <w:rsid w:val="002E3AFD"/>
    <w:rsid w:val="002F0002"/>
    <w:rsid w:val="00300878"/>
    <w:rsid w:val="00327BB1"/>
    <w:rsid w:val="003361FB"/>
    <w:rsid w:val="00370268"/>
    <w:rsid w:val="00390361"/>
    <w:rsid w:val="003975E6"/>
    <w:rsid w:val="003C0BD3"/>
    <w:rsid w:val="003F3934"/>
    <w:rsid w:val="0040604F"/>
    <w:rsid w:val="0041568D"/>
    <w:rsid w:val="0043250A"/>
    <w:rsid w:val="004408A4"/>
    <w:rsid w:val="004632F4"/>
    <w:rsid w:val="00491601"/>
    <w:rsid w:val="004A129D"/>
    <w:rsid w:val="004A2502"/>
    <w:rsid w:val="004A3079"/>
    <w:rsid w:val="004B3F04"/>
    <w:rsid w:val="004C340C"/>
    <w:rsid w:val="004E3B9F"/>
    <w:rsid w:val="005118DB"/>
    <w:rsid w:val="00554448"/>
    <w:rsid w:val="0056070C"/>
    <w:rsid w:val="0056274F"/>
    <w:rsid w:val="00566D2E"/>
    <w:rsid w:val="005854C1"/>
    <w:rsid w:val="005D2C2F"/>
    <w:rsid w:val="005D4B76"/>
    <w:rsid w:val="005E42B5"/>
    <w:rsid w:val="0063676B"/>
    <w:rsid w:val="006502CB"/>
    <w:rsid w:val="00656CE9"/>
    <w:rsid w:val="00657688"/>
    <w:rsid w:val="0067368B"/>
    <w:rsid w:val="00686D5B"/>
    <w:rsid w:val="006A59A5"/>
    <w:rsid w:val="006B61AE"/>
    <w:rsid w:val="006E60DA"/>
    <w:rsid w:val="00723244"/>
    <w:rsid w:val="00732723"/>
    <w:rsid w:val="00756589"/>
    <w:rsid w:val="007709AC"/>
    <w:rsid w:val="00785F60"/>
    <w:rsid w:val="007B40B0"/>
    <w:rsid w:val="007D4E16"/>
    <w:rsid w:val="007E1BB0"/>
    <w:rsid w:val="007E4714"/>
    <w:rsid w:val="00827514"/>
    <w:rsid w:val="00834BDC"/>
    <w:rsid w:val="008378EB"/>
    <w:rsid w:val="008478D3"/>
    <w:rsid w:val="00896B11"/>
    <w:rsid w:val="008A0B6B"/>
    <w:rsid w:val="008F48CE"/>
    <w:rsid w:val="00916F35"/>
    <w:rsid w:val="009240F6"/>
    <w:rsid w:val="00937305"/>
    <w:rsid w:val="009B390A"/>
    <w:rsid w:val="009C5F91"/>
    <w:rsid w:val="00A151E0"/>
    <w:rsid w:val="00A20931"/>
    <w:rsid w:val="00A24B31"/>
    <w:rsid w:val="00A30A31"/>
    <w:rsid w:val="00A31663"/>
    <w:rsid w:val="00A3660E"/>
    <w:rsid w:val="00A87B8C"/>
    <w:rsid w:val="00A958C9"/>
    <w:rsid w:val="00AC0E85"/>
    <w:rsid w:val="00AC3B1C"/>
    <w:rsid w:val="00AD3998"/>
    <w:rsid w:val="00AE704F"/>
    <w:rsid w:val="00AF1664"/>
    <w:rsid w:val="00AF2F7A"/>
    <w:rsid w:val="00B00438"/>
    <w:rsid w:val="00B012F3"/>
    <w:rsid w:val="00B02F0F"/>
    <w:rsid w:val="00B321B7"/>
    <w:rsid w:val="00B33E36"/>
    <w:rsid w:val="00B54A22"/>
    <w:rsid w:val="00BB4F87"/>
    <w:rsid w:val="00BC35D9"/>
    <w:rsid w:val="00BC65A1"/>
    <w:rsid w:val="00BD0D21"/>
    <w:rsid w:val="00BD1F41"/>
    <w:rsid w:val="00BD3E55"/>
    <w:rsid w:val="00C16FD1"/>
    <w:rsid w:val="00C20496"/>
    <w:rsid w:val="00C2683C"/>
    <w:rsid w:val="00C34EB8"/>
    <w:rsid w:val="00C61576"/>
    <w:rsid w:val="00CB2864"/>
    <w:rsid w:val="00CB592C"/>
    <w:rsid w:val="00CC0EB3"/>
    <w:rsid w:val="00CC6309"/>
    <w:rsid w:val="00CD069A"/>
    <w:rsid w:val="00CD0FC8"/>
    <w:rsid w:val="00CF5659"/>
    <w:rsid w:val="00D158F3"/>
    <w:rsid w:val="00D25712"/>
    <w:rsid w:val="00D35B2B"/>
    <w:rsid w:val="00D56D37"/>
    <w:rsid w:val="00D56E6B"/>
    <w:rsid w:val="00D70839"/>
    <w:rsid w:val="00DA11EA"/>
    <w:rsid w:val="00DD2BA6"/>
    <w:rsid w:val="00DE38CD"/>
    <w:rsid w:val="00DF150F"/>
    <w:rsid w:val="00E02294"/>
    <w:rsid w:val="00E141AB"/>
    <w:rsid w:val="00E56E81"/>
    <w:rsid w:val="00E57F73"/>
    <w:rsid w:val="00E85C07"/>
    <w:rsid w:val="00EB324E"/>
    <w:rsid w:val="00EC733A"/>
    <w:rsid w:val="00ED20A6"/>
    <w:rsid w:val="00ED44F9"/>
    <w:rsid w:val="00EE3E9A"/>
    <w:rsid w:val="00F15AC4"/>
    <w:rsid w:val="00F720D0"/>
    <w:rsid w:val="00F74F09"/>
    <w:rsid w:val="00F772CE"/>
    <w:rsid w:val="00F80C15"/>
    <w:rsid w:val="00FB2750"/>
    <w:rsid w:val="00FE3417"/>
    <w:rsid w:val="00FF0C65"/>
    <w:rsid w:val="00FF7F17"/>
    <w:rsid w:val="017D6BBB"/>
    <w:rsid w:val="028B7A4A"/>
    <w:rsid w:val="02EF0A3A"/>
    <w:rsid w:val="03344FDC"/>
    <w:rsid w:val="039E77A7"/>
    <w:rsid w:val="043A34F9"/>
    <w:rsid w:val="044B3C15"/>
    <w:rsid w:val="046B7CD8"/>
    <w:rsid w:val="05C7253C"/>
    <w:rsid w:val="06E46FCA"/>
    <w:rsid w:val="094E4DB3"/>
    <w:rsid w:val="0B516EFE"/>
    <w:rsid w:val="0C1B0F7E"/>
    <w:rsid w:val="0DB57643"/>
    <w:rsid w:val="0DE21973"/>
    <w:rsid w:val="0E194DEC"/>
    <w:rsid w:val="0E820CC5"/>
    <w:rsid w:val="0ED629FF"/>
    <w:rsid w:val="0F0A4533"/>
    <w:rsid w:val="0F206B7D"/>
    <w:rsid w:val="0F6044EE"/>
    <w:rsid w:val="0F624378"/>
    <w:rsid w:val="0F94498E"/>
    <w:rsid w:val="0FCB0711"/>
    <w:rsid w:val="10290561"/>
    <w:rsid w:val="1034544A"/>
    <w:rsid w:val="10677899"/>
    <w:rsid w:val="10B33287"/>
    <w:rsid w:val="1102643A"/>
    <w:rsid w:val="116152EC"/>
    <w:rsid w:val="120B26F8"/>
    <w:rsid w:val="127E2B48"/>
    <w:rsid w:val="141855FC"/>
    <w:rsid w:val="16515C6D"/>
    <w:rsid w:val="16632ECF"/>
    <w:rsid w:val="1683720B"/>
    <w:rsid w:val="1773079B"/>
    <w:rsid w:val="1B8D4465"/>
    <w:rsid w:val="1C0A3099"/>
    <w:rsid w:val="1C2449B3"/>
    <w:rsid w:val="1C5F1A6B"/>
    <w:rsid w:val="1CB168CF"/>
    <w:rsid w:val="1D980197"/>
    <w:rsid w:val="1E7E6852"/>
    <w:rsid w:val="1EF21139"/>
    <w:rsid w:val="1FA63043"/>
    <w:rsid w:val="1FAC32AC"/>
    <w:rsid w:val="1FB87475"/>
    <w:rsid w:val="200C54AE"/>
    <w:rsid w:val="20A94218"/>
    <w:rsid w:val="20F87CB8"/>
    <w:rsid w:val="224F659C"/>
    <w:rsid w:val="22C11774"/>
    <w:rsid w:val="22E40C8C"/>
    <w:rsid w:val="24DC3D3F"/>
    <w:rsid w:val="24FD4459"/>
    <w:rsid w:val="2517074A"/>
    <w:rsid w:val="261D36BC"/>
    <w:rsid w:val="27137938"/>
    <w:rsid w:val="272C5EF0"/>
    <w:rsid w:val="27382D1A"/>
    <w:rsid w:val="2793628F"/>
    <w:rsid w:val="28163BD4"/>
    <w:rsid w:val="28173010"/>
    <w:rsid w:val="294A22B5"/>
    <w:rsid w:val="29837D61"/>
    <w:rsid w:val="2ACD60A3"/>
    <w:rsid w:val="2B78625E"/>
    <w:rsid w:val="2BA66134"/>
    <w:rsid w:val="2BB94D46"/>
    <w:rsid w:val="2C3F45D3"/>
    <w:rsid w:val="2C7663BD"/>
    <w:rsid w:val="2CA018ED"/>
    <w:rsid w:val="2D255C2D"/>
    <w:rsid w:val="2D936237"/>
    <w:rsid w:val="2DBB576F"/>
    <w:rsid w:val="2E842950"/>
    <w:rsid w:val="2E9957A8"/>
    <w:rsid w:val="2F551F61"/>
    <w:rsid w:val="2F916C58"/>
    <w:rsid w:val="319F3694"/>
    <w:rsid w:val="31D81DC9"/>
    <w:rsid w:val="330C32A6"/>
    <w:rsid w:val="333C6E31"/>
    <w:rsid w:val="33851B48"/>
    <w:rsid w:val="34E7070C"/>
    <w:rsid w:val="354632F3"/>
    <w:rsid w:val="35815072"/>
    <w:rsid w:val="35DA69C2"/>
    <w:rsid w:val="35F72B48"/>
    <w:rsid w:val="3602094E"/>
    <w:rsid w:val="369042CA"/>
    <w:rsid w:val="37666FC4"/>
    <w:rsid w:val="376E3817"/>
    <w:rsid w:val="38655E3D"/>
    <w:rsid w:val="38A41F37"/>
    <w:rsid w:val="39DF29B4"/>
    <w:rsid w:val="3B0A5C43"/>
    <w:rsid w:val="3B2F6BC2"/>
    <w:rsid w:val="3BB27E8C"/>
    <w:rsid w:val="3BBD7547"/>
    <w:rsid w:val="3BC051FE"/>
    <w:rsid w:val="3BC32BCC"/>
    <w:rsid w:val="3C0749DF"/>
    <w:rsid w:val="3C1E7078"/>
    <w:rsid w:val="3C5043C8"/>
    <w:rsid w:val="3CE2484A"/>
    <w:rsid w:val="3CFA2E3B"/>
    <w:rsid w:val="3D5A4A7E"/>
    <w:rsid w:val="3D726066"/>
    <w:rsid w:val="3D9D7897"/>
    <w:rsid w:val="3DFA2195"/>
    <w:rsid w:val="3F2C202D"/>
    <w:rsid w:val="41D47A5A"/>
    <w:rsid w:val="41F42C0E"/>
    <w:rsid w:val="42CB00F1"/>
    <w:rsid w:val="42CE2A9F"/>
    <w:rsid w:val="434619B0"/>
    <w:rsid w:val="436E7CEC"/>
    <w:rsid w:val="43B6435F"/>
    <w:rsid w:val="45375738"/>
    <w:rsid w:val="453A3AB2"/>
    <w:rsid w:val="45C97ADA"/>
    <w:rsid w:val="46D43643"/>
    <w:rsid w:val="47873F4E"/>
    <w:rsid w:val="47CF0E73"/>
    <w:rsid w:val="48940EFA"/>
    <w:rsid w:val="49D36EE5"/>
    <w:rsid w:val="4B672F65"/>
    <w:rsid w:val="4C74032B"/>
    <w:rsid w:val="4CF04A2E"/>
    <w:rsid w:val="4D173BD4"/>
    <w:rsid w:val="4D62638A"/>
    <w:rsid w:val="4FB545F6"/>
    <w:rsid w:val="4FCC6B59"/>
    <w:rsid w:val="5058138C"/>
    <w:rsid w:val="505C3747"/>
    <w:rsid w:val="51230CCA"/>
    <w:rsid w:val="51936E25"/>
    <w:rsid w:val="51A51DF9"/>
    <w:rsid w:val="521D5955"/>
    <w:rsid w:val="53257EE5"/>
    <w:rsid w:val="55391243"/>
    <w:rsid w:val="56247F03"/>
    <w:rsid w:val="56FB62CB"/>
    <w:rsid w:val="570E601E"/>
    <w:rsid w:val="572629F2"/>
    <w:rsid w:val="57C067B3"/>
    <w:rsid w:val="5904406F"/>
    <w:rsid w:val="592C7EFD"/>
    <w:rsid w:val="594C5679"/>
    <w:rsid w:val="596C5736"/>
    <w:rsid w:val="59B57AB7"/>
    <w:rsid w:val="5A81561C"/>
    <w:rsid w:val="5C094E09"/>
    <w:rsid w:val="5C5B6225"/>
    <w:rsid w:val="5C6029F6"/>
    <w:rsid w:val="5CB425F0"/>
    <w:rsid w:val="5E192E66"/>
    <w:rsid w:val="5ED676DA"/>
    <w:rsid w:val="5F6D59C0"/>
    <w:rsid w:val="60B87DE1"/>
    <w:rsid w:val="61560774"/>
    <w:rsid w:val="61D86F50"/>
    <w:rsid w:val="62E3443D"/>
    <w:rsid w:val="63264FD7"/>
    <w:rsid w:val="63364151"/>
    <w:rsid w:val="634A4A4F"/>
    <w:rsid w:val="65B65D02"/>
    <w:rsid w:val="65DF3ED8"/>
    <w:rsid w:val="67176163"/>
    <w:rsid w:val="676506CD"/>
    <w:rsid w:val="6860512F"/>
    <w:rsid w:val="68D55339"/>
    <w:rsid w:val="69204604"/>
    <w:rsid w:val="6A101939"/>
    <w:rsid w:val="6A246E8A"/>
    <w:rsid w:val="6A76018B"/>
    <w:rsid w:val="6A83507B"/>
    <w:rsid w:val="6AD26F3F"/>
    <w:rsid w:val="6AFD289F"/>
    <w:rsid w:val="6BE25922"/>
    <w:rsid w:val="6D1B2B25"/>
    <w:rsid w:val="6D1B42B7"/>
    <w:rsid w:val="6D8162B9"/>
    <w:rsid w:val="6E0D2081"/>
    <w:rsid w:val="6EF55731"/>
    <w:rsid w:val="6F27654E"/>
    <w:rsid w:val="6F3C2485"/>
    <w:rsid w:val="703A0718"/>
    <w:rsid w:val="709471EC"/>
    <w:rsid w:val="72BD5143"/>
    <w:rsid w:val="735A51E0"/>
    <w:rsid w:val="737655A5"/>
    <w:rsid w:val="73BC4CBE"/>
    <w:rsid w:val="74176EE6"/>
    <w:rsid w:val="7460270C"/>
    <w:rsid w:val="74FF5040"/>
    <w:rsid w:val="750951B1"/>
    <w:rsid w:val="75625FD9"/>
    <w:rsid w:val="75C471B6"/>
    <w:rsid w:val="76071464"/>
    <w:rsid w:val="77252523"/>
    <w:rsid w:val="77310183"/>
    <w:rsid w:val="77721D86"/>
    <w:rsid w:val="77765E8D"/>
    <w:rsid w:val="780D44AB"/>
    <w:rsid w:val="7812780C"/>
    <w:rsid w:val="795E0EC9"/>
    <w:rsid w:val="7B5A49F8"/>
    <w:rsid w:val="7C380006"/>
    <w:rsid w:val="7C64507B"/>
    <w:rsid w:val="7D417848"/>
    <w:rsid w:val="7DF55B0E"/>
    <w:rsid w:val="7E356F98"/>
    <w:rsid w:val="7F4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locked/>
    <w:uiPriority w:val="0"/>
    <w:rPr>
      <w:b/>
    </w:rPr>
  </w:style>
  <w:style w:type="character" w:styleId="7">
    <w:name w:val="Emphasis"/>
    <w:basedOn w:val="5"/>
    <w:qFormat/>
    <w:locked/>
    <w:uiPriority w:val="0"/>
    <w:rPr>
      <w:color w:val="CC0000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styleId="9">
    <w:name w:val="HTML Cite"/>
    <w:basedOn w:val="5"/>
    <w:semiHidden/>
    <w:unhideWhenUsed/>
    <w:qFormat/>
    <w:uiPriority w:val="99"/>
    <w:rPr>
      <w:color w:val="008000"/>
    </w:rPr>
  </w:style>
  <w:style w:type="character" w:customStyle="1" w:styleId="11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B76371-6F60-4BAA-953B-3BC0A2415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289</Words>
  <Characters>1650</Characters>
  <Lines>13</Lines>
  <Paragraphs>3</Paragraphs>
  <TotalTime>3</TotalTime>
  <ScaleCrop>false</ScaleCrop>
  <LinksUpToDate>false</LinksUpToDate>
  <CharactersWithSpaces>1936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2014-06-30T00:53:00Z</dcterms:created>
  <dc:creator>User</dc:creator>
  <cp:lastModifiedBy>一米阳光go-v＆郑会计</cp:lastModifiedBy>
  <cp:lastPrinted>2018-08-16T07:16:00Z</cp:lastPrinted>
  <dcterms:modified xsi:type="dcterms:W3CDTF">2018-08-24T04:08:58Z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